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1E" w:rsidRPr="008D55D3" w:rsidRDefault="008D55D3" w:rsidP="00E87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D3">
        <w:rPr>
          <w:rFonts w:ascii="Times New Roman" w:hAnsi="Times New Roman" w:cs="Times New Roman"/>
          <w:b/>
          <w:sz w:val="28"/>
          <w:szCs w:val="28"/>
        </w:rPr>
        <w:t>Ежедневные записи студента по практике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1800"/>
      </w:tblGrid>
      <w:tr w:rsidR="00E87C1E" w:rsidRPr="008D55D3" w:rsidTr="008D55D3">
        <w:tc>
          <w:tcPr>
            <w:tcW w:w="1526" w:type="dxa"/>
            <w:vAlign w:val="center"/>
          </w:tcPr>
          <w:p w:rsidR="00E87C1E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  <w:vAlign w:val="center"/>
          </w:tcPr>
          <w:p w:rsidR="00E87C1E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Описание работы, выполненной студентов</w:t>
            </w:r>
          </w:p>
        </w:tc>
        <w:tc>
          <w:tcPr>
            <w:tcW w:w="1800" w:type="dxa"/>
          </w:tcPr>
          <w:p w:rsidR="00E87C1E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Отметка руководителя</w:t>
            </w:r>
          </w:p>
        </w:tc>
      </w:tr>
      <w:tr w:rsidR="008D55D3" w:rsidRPr="008D55D3" w:rsidTr="00D86BB3">
        <w:trPr>
          <w:trHeight w:hRule="exact" w:val="661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истории становления и развития банка, его миссии и стратегии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D86BB3">
        <w:trPr>
          <w:trHeight w:hRule="exact" w:val="655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законодательных и нормативных документов, регламентирующих деятельность банка 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340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учредительных документов банка  и организационно-правовых основ его деятельности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D86BB3">
        <w:trPr>
          <w:trHeight w:hRule="exact" w:val="665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внутренних нормативных документов – политики, правила, регламенты, инструкции и т.д.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340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лицензий, выданных банку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D86BB3">
        <w:trPr>
          <w:trHeight w:hRule="exact" w:val="543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состава, динамики и региональной структуры филиальной сети банка  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D86BB3">
        <w:trPr>
          <w:trHeight w:hRule="exact" w:val="4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органов управления банка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D86BB3">
        <w:trPr>
          <w:trHeight w:hRule="exact" w:val="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организационной структуры банка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651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методов и способов экономического анализа деятельности банка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340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динамики и структуры активов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340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динамики и структуры ресурсов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584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банком обязательных нормативов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ликвидности и достаточности капитала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566"/>
        </w:trPr>
        <w:tc>
          <w:tcPr>
            <w:tcW w:w="1526" w:type="dxa"/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финансовых результатов и показателей доходности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D86BB3">
        <w:trPr>
          <w:trHeight w:hRule="exact" w:val="586"/>
        </w:trPr>
        <w:tc>
          <w:tcPr>
            <w:tcW w:w="1526" w:type="dxa"/>
          </w:tcPr>
          <w:p w:rsidR="008D55D3" w:rsidRPr="008D55D3" w:rsidRDefault="008D55D3" w:rsidP="008D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сегментации</w:t>
            </w:r>
            <w:r w:rsidR="00D86B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состава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клиентской базы и продуктового предложения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B3" w:rsidRPr="008D55D3" w:rsidTr="00D86BB3">
        <w:trPr>
          <w:trHeight w:hRule="exact" w:val="284"/>
        </w:trPr>
        <w:tc>
          <w:tcPr>
            <w:tcW w:w="1526" w:type="dxa"/>
          </w:tcPr>
          <w:p w:rsidR="00D86BB3" w:rsidRPr="008D55D3" w:rsidRDefault="00D86BB3" w:rsidP="008D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B3" w:rsidRPr="008D55D3" w:rsidRDefault="00D86BB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продуктового предложения</w:t>
            </w:r>
          </w:p>
        </w:tc>
        <w:tc>
          <w:tcPr>
            <w:tcW w:w="1800" w:type="dxa"/>
          </w:tcPr>
          <w:p w:rsidR="00D86BB3" w:rsidRPr="008D55D3" w:rsidRDefault="00D86BB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B3" w:rsidRPr="008D55D3" w:rsidTr="00D86BB3">
        <w:trPr>
          <w:trHeight w:hRule="exact" w:val="557"/>
        </w:trPr>
        <w:tc>
          <w:tcPr>
            <w:tcW w:w="1526" w:type="dxa"/>
          </w:tcPr>
          <w:p w:rsidR="00D86BB3" w:rsidRPr="008D55D3" w:rsidRDefault="00D86BB3" w:rsidP="008D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BB3" w:rsidRDefault="00D86BB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характера операций и основных бизнес-линий</w:t>
            </w:r>
          </w:p>
        </w:tc>
        <w:tc>
          <w:tcPr>
            <w:tcW w:w="1800" w:type="dxa"/>
          </w:tcPr>
          <w:p w:rsidR="00D86BB3" w:rsidRPr="008D55D3" w:rsidRDefault="00D86BB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D86BB3">
        <w:trPr>
          <w:trHeight w:hRule="exact" w:val="579"/>
        </w:trPr>
        <w:tc>
          <w:tcPr>
            <w:tcW w:w="1526" w:type="dxa"/>
          </w:tcPr>
          <w:p w:rsidR="008D55D3" w:rsidRPr="008D55D3" w:rsidRDefault="008D55D3" w:rsidP="008D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финансового состояния банка по результатам проведенного анализа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578" w:rsidRPr="008D55D3" w:rsidTr="00D86BB3">
        <w:trPr>
          <w:trHeight w:hRule="exact" w:val="579"/>
        </w:trPr>
        <w:tc>
          <w:tcPr>
            <w:tcW w:w="1526" w:type="dxa"/>
          </w:tcPr>
          <w:p w:rsidR="00A94578" w:rsidRPr="008D55D3" w:rsidRDefault="00A94578" w:rsidP="008D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8" w:rsidRPr="008D55D3" w:rsidRDefault="00A94578" w:rsidP="008D55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перспектив развития банка</w:t>
            </w:r>
          </w:p>
        </w:tc>
        <w:tc>
          <w:tcPr>
            <w:tcW w:w="1800" w:type="dxa"/>
          </w:tcPr>
          <w:p w:rsidR="00A94578" w:rsidRPr="008D55D3" w:rsidRDefault="00A94578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3" w:rsidRPr="008D55D3" w:rsidTr="008D55D3">
        <w:trPr>
          <w:trHeight w:hRule="exact" w:val="340"/>
        </w:trPr>
        <w:tc>
          <w:tcPr>
            <w:tcW w:w="1526" w:type="dxa"/>
          </w:tcPr>
          <w:p w:rsidR="008D55D3" w:rsidRPr="008D55D3" w:rsidRDefault="008D55D3" w:rsidP="008D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Оформление отчета о практике</w:t>
            </w:r>
          </w:p>
        </w:tc>
        <w:tc>
          <w:tcPr>
            <w:tcW w:w="1800" w:type="dxa"/>
          </w:tcPr>
          <w:p w:rsidR="008D55D3" w:rsidRPr="008D55D3" w:rsidRDefault="008D55D3" w:rsidP="008D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C1E" w:rsidRPr="00E87C1E" w:rsidRDefault="00E87C1E" w:rsidP="00E87C1E">
      <w:pPr>
        <w:rPr>
          <w:rFonts w:ascii="Times New Roman" w:hAnsi="Times New Roman" w:cs="Times New Roman"/>
          <w:sz w:val="24"/>
          <w:szCs w:val="24"/>
        </w:rPr>
      </w:pPr>
    </w:p>
    <w:p w:rsidR="00E87C1E" w:rsidRPr="00E87C1E" w:rsidRDefault="00E87C1E" w:rsidP="00E87C1E">
      <w:pPr>
        <w:rPr>
          <w:rFonts w:ascii="Times New Roman" w:hAnsi="Times New Roman" w:cs="Times New Roman"/>
          <w:sz w:val="24"/>
          <w:szCs w:val="24"/>
        </w:rPr>
      </w:pPr>
      <w:r w:rsidRPr="00E87C1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87C1E" w:rsidRPr="00E87C1E" w:rsidRDefault="00E87C1E" w:rsidP="008D5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7C1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87C1E" w:rsidRDefault="00E87C1E" w:rsidP="00E8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C1E">
        <w:rPr>
          <w:rFonts w:ascii="Times New Roman" w:hAnsi="Times New Roman" w:cs="Times New Roman"/>
          <w:sz w:val="24"/>
          <w:szCs w:val="24"/>
        </w:rPr>
        <w:br w:type="page"/>
      </w:r>
    </w:p>
    <w:p w:rsidR="008D55D3" w:rsidRDefault="008D55D3" w:rsidP="008D5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5D3" w:rsidRPr="008D55D3" w:rsidRDefault="008D55D3" w:rsidP="008D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D3">
        <w:rPr>
          <w:rFonts w:ascii="Times New Roman" w:hAnsi="Times New Roman" w:cs="Times New Roman"/>
          <w:b/>
          <w:sz w:val="28"/>
          <w:szCs w:val="28"/>
        </w:rPr>
        <w:t>КАЛЕНДАРНЫЙ ПЛАН (ГРАФИК)</w:t>
      </w:r>
    </w:p>
    <w:p w:rsidR="008D55D3" w:rsidRPr="008D55D3" w:rsidRDefault="008D55D3" w:rsidP="008D5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D3">
        <w:rPr>
          <w:rFonts w:ascii="Times New Roman" w:hAnsi="Times New Roman" w:cs="Times New Roman"/>
          <w:b/>
          <w:sz w:val="28"/>
          <w:szCs w:val="28"/>
        </w:rPr>
        <w:t>прохождения преддипломной производственной практики</w:t>
      </w:r>
    </w:p>
    <w:p w:rsidR="00EC557C" w:rsidRDefault="008D55D3" w:rsidP="008D5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5D3">
        <w:rPr>
          <w:rFonts w:ascii="Times New Roman" w:hAnsi="Times New Roman" w:cs="Times New Roman"/>
          <w:b/>
          <w:sz w:val="28"/>
          <w:szCs w:val="28"/>
        </w:rPr>
        <w:t>в АО КБ «РУБЛЕВ»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586"/>
        <w:gridCol w:w="1862"/>
        <w:gridCol w:w="2490"/>
        <w:gridCol w:w="1953"/>
      </w:tblGrid>
      <w:tr w:rsidR="00A94578" w:rsidTr="003A6ADC">
        <w:tc>
          <w:tcPr>
            <w:tcW w:w="454" w:type="dxa"/>
          </w:tcPr>
          <w:p w:rsidR="008D55D3" w:rsidRPr="008D55D3" w:rsidRDefault="008D55D3" w:rsidP="008D55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586" w:type="dxa"/>
          </w:tcPr>
          <w:p w:rsidR="008D55D3" w:rsidRPr="008D55D3" w:rsidRDefault="008D55D3" w:rsidP="008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Этапы и разделы практики</w:t>
            </w:r>
          </w:p>
        </w:tc>
        <w:tc>
          <w:tcPr>
            <w:tcW w:w="1862" w:type="dxa"/>
          </w:tcPr>
          <w:p w:rsidR="008D55D3" w:rsidRPr="008D55D3" w:rsidRDefault="008D55D3" w:rsidP="008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Управление, отдел</w:t>
            </w:r>
          </w:p>
        </w:tc>
        <w:tc>
          <w:tcPr>
            <w:tcW w:w="2490" w:type="dxa"/>
          </w:tcPr>
          <w:p w:rsidR="008D55D3" w:rsidRPr="008D55D3" w:rsidRDefault="008D55D3" w:rsidP="008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Выполняемая работа по должности</w:t>
            </w:r>
          </w:p>
        </w:tc>
        <w:tc>
          <w:tcPr>
            <w:tcW w:w="1953" w:type="dxa"/>
          </w:tcPr>
          <w:p w:rsidR="008D55D3" w:rsidRPr="008D55D3" w:rsidRDefault="008D55D3" w:rsidP="008D5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3A6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тельность в днях</w:t>
            </w:r>
          </w:p>
        </w:tc>
      </w:tr>
      <w:tr w:rsidR="003A6ADC" w:rsidTr="003A6ADC">
        <w:tc>
          <w:tcPr>
            <w:tcW w:w="454" w:type="dxa"/>
            <w:vMerge w:val="restart"/>
          </w:tcPr>
          <w:p w:rsidR="003A6ADC" w:rsidRPr="008D55D3" w:rsidRDefault="003A6ADC" w:rsidP="00A9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 w:val="restart"/>
          </w:tcPr>
          <w:p w:rsidR="003A6ADC" w:rsidRPr="008D55D3" w:rsidRDefault="003A6ADC" w:rsidP="00A9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банка</w:t>
            </w:r>
          </w:p>
        </w:tc>
        <w:tc>
          <w:tcPr>
            <w:tcW w:w="6305" w:type="dxa"/>
            <w:gridSpan w:val="3"/>
          </w:tcPr>
          <w:p w:rsidR="003A6ADC" w:rsidRPr="008D55D3" w:rsidRDefault="003A6ADC" w:rsidP="00A9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</w:tr>
      <w:tr w:rsidR="003A6ADC" w:rsidTr="003A6ADC">
        <w:trPr>
          <w:trHeight w:val="992"/>
        </w:trPr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истории становления и развития банка, его миссии и стратегии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A6ADC"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законодательных и нормативных документов, регламентирующих деятельность банка 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A6ADC"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учредительных документов банка  и организационно-правовых основ его деятельности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A6ADC"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внутренних нормативных документов – политики, правила, регламенты, инструкции и т.д.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A6ADC"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лицензий, выданных банку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A6ADC"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состава, динамики и региональной структуры филиальной сети банка  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A6ADC"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органов управления банка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A6ADC">
        <w:tc>
          <w:tcPr>
            <w:tcW w:w="454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департамент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организационной структуры банка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84139">
        <w:tc>
          <w:tcPr>
            <w:tcW w:w="454" w:type="dxa"/>
            <w:vMerge w:val="restart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ind w:lef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основных показателей деятельности банка</w:t>
            </w:r>
          </w:p>
        </w:tc>
        <w:tc>
          <w:tcPr>
            <w:tcW w:w="6305" w:type="dxa"/>
            <w:gridSpan w:val="3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</w:tr>
      <w:tr w:rsidR="003A6ADC" w:rsidTr="00384139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Выбор методов и способов экономического анализа деятельности банка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84139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динамики и структуры активов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84139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динамики и структуры ресурсов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84139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выполнения банком обязательных нормативов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ликвидности и достаточности капитала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384139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финансовых результатов и показателей доходности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A58" w:rsidTr="00D666F4">
        <w:tc>
          <w:tcPr>
            <w:tcW w:w="454" w:type="dxa"/>
            <w:vMerge w:val="restart"/>
          </w:tcPr>
          <w:p w:rsidR="003D5A58" w:rsidRPr="008D55D3" w:rsidRDefault="003D5A58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A58" w:rsidRPr="008D55D3" w:rsidRDefault="003D5A58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операций банка</w:t>
            </w:r>
          </w:p>
        </w:tc>
        <w:tc>
          <w:tcPr>
            <w:tcW w:w="6305" w:type="dxa"/>
            <w:gridSpan w:val="3"/>
          </w:tcPr>
          <w:p w:rsidR="003D5A58" w:rsidRPr="008D55D3" w:rsidRDefault="003D5A58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розничного бизнеса, Управление корпоративного бизнеса</w:t>
            </w:r>
          </w:p>
        </w:tc>
      </w:tr>
      <w:bookmarkEnd w:id="0"/>
      <w:tr w:rsidR="003A6ADC" w:rsidTr="00930CAF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Default="003A6ADC" w:rsidP="003A6ADC">
            <w:r w:rsidRPr="00CC0D91">
              <w:rPr>
                <w:rFonts w:ascii="Times New Roman" w:hAnsi="Times New Roman" w:cs="Times New Roman"/>
                <w:sz w:val="24"/>
                <w:szCs w:val="24"/>
              </w:rPr>
              <w:t>Управление розничного бизнеса, Управление корпоративного бизнеса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сегментации и состава клиентской базы и продуктового предложения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930CAF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Default="003A6ADC" w:rsidP="003A6ADC">
            <w:r w:rsidRPr="00CC0D91">
              <w:rPr>
                <w:rFonts w:ascii="Times New Roman" w:hAnsi="Times New Roman" w:cs="Times New Roman"/>
                <w:sz w:val="24"/>
                <w:szCs w:val="24"/>
              </w:rPr>
              <w:t>Управление розничного бизнеса, Управление корпоративного бизнеса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продуктового предложения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930CAF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Default="003A6ADC" w:rsidP="003A6ADC">
            <w:r w:rsidRPr="00CC0D91">
              <w:rPr>
                <w:rFonts w:ascii="Times New Roman" w:hAnsi="Times New Roman" w:cs="Times New Roman"/>
                <w:sz w:val="24"/>
                <w:szCs w:val="24"/>
              </w:rPr>
              <w:t>Управление розничного бизнеса, Управление корпоративного бизнеса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характера операций и основных бизнес-линий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E61B5D">
        <w:tc>
          <w:tcPr>
            <w:tcW w:w="454" w:type="dxa"/>
            <w:vMerge w:val="restart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Формулирование выводов</w:t>
            </w:r>
          </w:p>
        </w:tc>
        <w:tc>
          <w:tcPr>
            <w:tcW w:w="6305" w:type="dxa"/>
            <w:gridSpan w:val="3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</w:tr>
      <w:tr w:rsidR="003A6ADC" w:rsidTr="00111A40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финансового состояния банка по результатам проведенного анализа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111A40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перспектив развития Банка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DC" w:rsidTr="00111A40">
        <w:tc>
          <w:tcPr>
            <w:tcW w:w="454" w:type="dxa"/>
            <w:vMerge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ADC" w:rsidRPr="008D55D3" w:rsidRDefault="003A6ADC" w:rsidP="003A6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D3">
              <w:rPr>
                <w:rFonts w:ascii="Times New Roman" w:hAnsi="Times New Roman" w:cs="Times New Roman"/>
                <w:sz w:val="24"/>
                <w:szCs w:val="24"/>
              </w:rPr>
              <w:t>Оформление отчета о практике</w:t>
            </w:r>
          </w:p>
        </w:tc>
        <w:tc>
          <w:tcPr>
            <w:tcW w:w="1953" w:type="dxa"/>
          </w:tcPr>
          <w:p w:rsidR="003A6ADC" w:rsidRPr="008D55D3" w:rsidRDefault="003A6ADC" w:rsidP="003A6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5D3" w:rsidRPr="008D55D3" w:rsidRDefault="008D55D3" w:rsidP="008D55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55D3" w:rsidRPr="008D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8B"/>
    <w:rsid w:val="0019698B"/>
    <w:rsid w:val="00396118"/>
    <w:rsid w:val="003A6ADC"/>
    <w:rsid w:val="003D5A58"/>
    <w:rsid w:val="008D55D3"/>
    <w:rsid w:val="00A94578"/>
    <w:rsid w:val="00D86BB3"/>
    <w:rsid w:val="00E87C1E"/>
    <w:rsid w:val="00E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BF745-22BE-45C8-A77B-1A7C4B9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Малыша</cp:lastModifiedBy>
  <cp:revision>2</cp:revision>
  <dcterms:created xsi:type="dcterms:W3CDTF">2018-06-27T14:19:00Z</dcterms:created>
  <dcterms:modified xsi:type="dcterms:W3CDTF">2018-06-27T14:19:00Z</dcterms:modified>
</cp:coreProperties>
</file>